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E2" w:rsidRPr="00FD1ECC" w:rsidRDefault="00225DE2" w:rsidP="00225DE2">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225DE2" w:rsidRPr="00FD1ECC" w:rsidRDefault="00225DE2" w:rsidP="00225DE2">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225DE2" w:rsidRDefault="00225DE2" w:rsidP="00225DE2">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250.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Pr="00225DE2">
        <w:rPr>
          <w:rFonts w:ascii="Calibri" w:hAnsi="Calibri" w:cs="Calibri"/>
          <w:color w:val="0000B0"/>
          <w:sz w:val="28"/>
          <w:szCs w:val="28"/>
        </w:rPr>
        <w:t>Gerçek Nur talebesinin durumu</w:t>
      </w:r>
    </w:p>
    <w:p w:rsidR="00225DE2" w:rsidRPr="00225DE2" w:rsidRDefault="00225DE2" w:rsidP="00225DE2">
      <w:pPr>
        <w:spacing w:before="120" w:after="0" w:line="240" w:lineRule="auto"/>
        <w:jc w:val="both"/>
        <w:rPr>
          <w:rFonts w:ascii="Calibri" w:hAnsi="Calibri" w:cs="Calibri"/>
          <w:sz w:val="24"/>
          <w:szCs w:val="24"/>
        </w:rPr>
      </w:pPr>
      <w:r w:rsidRPr="00225DE2">
        <w:rPr>
          <w:rFonts w:ascii="Calibri" w:hAnsi="Calibri" w:cs="Calibri"/>
          <w:sz w:val="24"/>
          <w:szCs w:val="24"/>
        </w:rPr>
        <w:t>(Hulusi Bey'e hitaben yazılmış bir mektubdur)</w:t>
      </w:r>
    </w:p>
    <w:p w:rsidR="00225DE2" w:rsidRPr="00225DE2" w:rsidRDefault="00225DE2" w:rsidP="00225DE2">
      <w:pPr>
        <w:spacing w:before="120" w:after="0" w:line="240" w:lineRule="auto"/>
        <w:jc w:val="center"/>
        <w:rPr>
          <w:rFonts w:ascii="Calibri" w:hAnsi="Calibri" w:cs="Calibri"/>
          <w:color w:val="FF0000"/>
          <w:sz w:val="28"/>
          <w:szCs w:val="28"/>
        </w:rPr>
      </w:pPr>
      <w:r w:rsidRPr="00225DE2">
        <w:rPr>
          <w:rFonts w:ascii="Calibri" w:hAnsi="Calibri" w:cs="Calibri"/>
          <w:color w:val="FF0000"/>
          <w:sz w:val="28"/>
          <w:szCs w:val="28"/>
          <w:rtl/>
        </w:rPr>
        <w:t>بِاسْمِهِ وَاِنْ مِنْ شَيْءٍ اِلاَّ يُسَبِّحُ بِحَمْدِهِ</w:t>
      </w:r>
    </w:p>
    <w:p w:rsidR="00225DE2" w:rsidRPr="00225DE2" w:rsidRDefault="00225DE2" w:rsidP="00225DE2">
      <w:pPr>
        <w:spacing w:before="120" w:after="0" w:line="240" w:lineRule="auto"/>
        <w:jc w:val="center"/>
        <w:rPr>
          <w:rFonts w:ascii="Calibri" w:hAnsi="Calibri" w:cs="Calibri"/>
          <w:color w:val="FF0000"/>
          <w:sz w:val="28"/>
          <w:szCs w:val="28"/>
        </w:rPr>
      </w:pPr>
      <w:r w:rsidRPr="00225DE2">
        <w:rPr>
          <w:rFonts w:ascii="Calibri" w:hAnsi="Calibri" w:cs="Calibri"/>
          <w:color w:val="FF0000"/>
          <w:sz w:val="28"/>
          <w:szCs w:val="28"/>
          <w:rtl/>
        </w:rPr>
        <w:t>اَلسَّلاَمُ عَلَيْكُمْ وَ رَحْمَةُ اللّٰهِ وَ بَرَكَاتُهُ بِعَدَدِ حِسَابِ اَبْجَدْ اَعْدَادِ حُرُوفِ مَا قَرَاْتَهُ مِنْ اَجْزَاءِ رِسَالَةِ النُّورِ</w:t>
      </w:r>
    </w:p>
    <w:p w:rsidR="00225DE2" w:rsidRPr="00225DE2" w:rsidRDefault="00225DE2" w:rsidP="00225DE2">
      <w:pPr>
        <w:spacing w:before="120" w:after="0" w:line="240" w:lineRule="auto"/>
        <w:jc w:val="both"/>
        <w:rPr>
          <w:rFonts w:ascii="Calibri" w:hAnsi="Calibri" w:cs="Calibri"/>
          <w:sz w:val="24"/>
          <w:szCs w:val="24"/>
        </w:rPr>
      </w:pPr>
      <w:r w:rsidRPr="00225DE2">
        <w:rPr>
          <w:rFonts w:ascii="Calibri" w:hAnsi="Calibri" w:cs="Calibri"/>
          <w:sz w:val="24"/>
          <w:szCs w:val="24"/>
        </w:rPr>
        <w:t>Sevgili Kardeşim!</w:t>
      </w:r>
    </w:p>
    <w:p w:rsidR="00225DE2" w:rsidRPr="00225DE2" w:rsidRDefault="00225DE2" w:rsidP="00225DE2">
      <w:pPr>
        <w:spacing w:before="120" w:after="0" w:line="240" w:lineRule="auto"/>
        <w:jc w:val="both"/>
        <w:rPr>
          <w:rFonts w:ascii="Calibri" w:hAnsi="Calibri" w:cs="Calibri"/>
          <w:sz w:val="24"/>
          <w:szCs w:val="24"/>
        </w:rPr>
      </w:pPr>
      <w:r w:rsidRPr="00225DE2">
        <w:rPr>
          <w:rFonts w:ascii="Calibri" w:hAnsi="Calibri" w:cs="Calibri"/>
          <w:sz w:val="24"/>
          <w:szCs w:val="24"/>
        </w:rPr>
        <w:t>Seni teşvik için değil, çünki teşvike muhtaç değilsin.</w:t>
      </w:r>
      <w:r>
        <w:rPr>
          <w:rStyle w:val="FootnoteReference"/>
          <w:rFonts w:ascii="Calibri" w:hAnsi="Calibri" w:cs="Calibri"/>
          <w:sz w:val="24"/>
          <w:szCs w:val="24"/>
        </w:rPr>
        <w:footnoteReference w:id="2"/>
      </w:r>
      <w:r w:rsidRPr="00225DE2">
        <w:rPr>
          <w:rFonts w:ascii="Calibri" w:hAnsi="Calibri" w:cs="Calibri"/>
          <w:sz w:val="24"/>
          <w:szCs w:val="24"/>
        </w:rPr>
        <w:t xml:space="preserve"> Hem medar-ı fahr olmak için değil, çünki fahr ise ucb ve riyaya medardır. Belki sana medar-ı şükür olmak için diyorum ki:</w:t>
      </w:r>
    </w:p>
    <w:p w:rsidR="00F329B2" w:rsidRPr="00F329B2" w:rsidRDefault="00225DE2" w:rsidP="00F329B2">
      <w:pPr>
        <w:spacing w:before="120" w:after="0" w:line="240" w:lineRule="auto"/>
        <w:jc w:val="both"/>
        <w:rPr>
          <w:rFonts w:ascii="Calibri" w:hAnsi="Calibri" w:cs="Calibri"/>
          <w:sz w:val="24"/>
          <w:szCs w:val="24"/>
        </w:rPr>
      </w:pPr>
      <w:r w:rsidRPr="00225DE2">
        <w:rPr>
          <w:rFonts w:ascii="Calibri" w:hAnsi="Calibri" w:cs="Calibri"/>
          <w:sz w:val="24"/>
          <w:szCs w:val="24"/>
        </w:rPr>
        <w:t>Sen ve Hakkı Efendi benim için yüz ciddî talebe hükmüne geçtiniz. Hattâ diyebilirim ki: Kader-i İlahî beni bu yerlere göndermesi, sizleri şu vazife-i kudsiyede uyandırmak içinmiş. Şimdi şu zamanda iman-ı tahkikînin dersini vermek, pek büyük bir fazilettir ve kudsî bir vazifedir.</w:t>
      </w:r>
      <w:r w:rsidR="00EC5A59">
        <w:rPr>
          <w:rStyle w:val="FootnoteReference"/>
          <w:rFonts w:ascii="Calibri" w:hAnsi="Calibri" w:cs="Calibri"/>
          <w:sz w:val="24"/>
          <w:szCs w:val="24"/>
        </w:rPr>
        <w:footnoteReference w:id="3"/>
      </w:r>
      <w:r w:rsidRPr="00225DE2">
        <w:rPr>
          <w:rFonts w:ascii="Calibri" w:hAnsi="Calibri" w:cs="Calibri"/>
          <w:sz w:val="24"/>
          <w:szCs w:val="24"/>
        </w:rPr>
        <w:t xml:space="preserve"> İman-ı tahkikîyi taşıyan bir mü'min, çok mü'minlere bir nokta-i istinad olur ki; şuursuz olarak </w:t>
      </w:r>
      <w:r w:rsidRPr="00225DE2">
        <w:rPr>
          <w:rFonts w:ascii="Calibri" w:hAnsi="Calibri" w:cs="Calibri"/>
          <w:sz w:val="24"/>
          <w:szCs w:val="24"/>
        </w:rPr>
        <w:lastRenderedPageBreak/>
        <w:t>avam-ı mü'minîn o iman-ı</w:t>
      </w:r>
      <w:r w:rsidR="00F329B2">
        <w:rPr>
          <w:rFonts w:ascii="Calibri" w:hAnsi="Calibri" w:cs="Calibri"/>
          <w:sz w:val="24"/>
          <w:szCs w:val="24"/>
        </w:rPr>
        <w:t xml:space="preserve"> </w:t>
      </w:r>
      <w:r w:rsidR="00F329B2" w:rsidRPr="00F329B2">
        <w:rPr>
          <w:rFonts w:ascii="Calibri" w:hAnsi="Calibri" w:cs="Calibri"/>
          <w:sz w:val="24"/>
          <w:szCs w:val="24"/>
        </w:rPr>
        <w:t>tahkikî sahibinin kuvvet-i imanına istinad ederek, kuvve-i maneviyeleri kırılmaz, dalaletlere karşı dayanırlar.</w:t>
      </w:r>
    </w:p>
    <w:p w:rsidR="00F329B2" w:rsidRPr="00F329B2" w:rsidRDefault="00F329B2" w:rsidP="00614EF4">
      <w:pPr>
        <w:spacing w:before="120" w:after="0" w:line="240" w:lineRule="auto"/>
        <w:jc w:val="both"/>
        <w:rPr>
          <w:rFonts w:ascii="Calibri" w:hAnsi="Calibri" w:cs="Calibri"/>
          <w:sz w:val="24"/>
          <w:szCs w:val="24"/>
        </w:rPr>
      </w:pPr>
      <w:r w:rsidRPr="00F329B2">
        <w:rPr>
          <w:rFonts w:ascii="Calibri" w:hAnsi="Calibri" w:cs="Calibri"/>
          <w:sz w:val="24"/>
          <w:szCs w:val="24"/>
        </w:rPr>
        <w:t xml:space="preserve">İşte şöyle bir derste bulunduğunuz için Cenab-ı Hakk'a şükür etmelisiniz. Ben de Cenab-ı Hakk'a yüz binler şükür ediyorum ki, o kuvvetli omuzlarınız yüküm altına girdiği için zaîf omuzum ağırlıktan kurtulup ruhum rahat etti. İstirahat bulan ruhum size takdirkârane ve minnetdarane bakıyor. Ve mes'uliyetten kurtulan kalbim de muvaffakıyetinize dua ediyor. Ve icra-yı vazife için çok düşünmekten kurtulan aklım da sizi tebrik ediyor. Ben şu vazife-i kudsiyede bilmeyerek istihdam olunurdum. Siz bilerek hizmet ediyorsunuz, bahtiyarsınız. İnşâallah niyet-i hâliseniz, benim müşevveş </w:t>
      </w:r>
      <w:r w:rsidR="00614EF4">
        <w:rPr>
          <w:rFonts w:ascii="Calibri" w:hAnsi="Calibri" w:cs="Calibri"/>
          <w:sz w:val="24"/>
          <w:szCs w:val="24"/>
        </w:rPr>
        <w:t>niyetimi dahi tashih edecektir.</w:t>
      </w:r>
    </w:p>
    <w:p w:rsidR="0069323D" w:rsidRDefault="0069323D" w:rsidP="00225DE2">
      <w:pPr>
        <w:spacing w:before="120" w:after="0" w:line="240" w:lineRule="auto"/>
        <w:jc w:val="both"/>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2A" w:rsidRDefault="00885D2A" w:rsidP="00225DE2">
      <w:pPr>
        <w:spacing w:after="0" w:line="240" w:lineRule="auto"/>
      </w:pPr>
      <w:r>
        <w:separator/>
      </w:r>
    </w:p>
  </w:endnote>
  <w:endnote w:type="continuationSeparator" w:id="1">
    <w:p w:rsidR="00885D2A" w:rsidRDefault="00885D2A" w:rsidP="00225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2A" w:rsidRDefault="00885D2A" w:rsidP="00225DE2">
      <w:pPr>
        <w:spacing w:after="0" w:line="240" w:lineRule="auto"/>
      </w:pPr>
      <w:r>
        <w:separator/>
      </w:r>
    </w:p>
  </w:footnote>
  <w:footnote w:type="continuationSeparator" w:id="1">
    <w:p w:rsidR="00885D2A" w:rsidRDefault="00885D2A" w:rsidP="00225DE2">
      <w:pPr>
        <w:spacing w:after="0" w:line="240" w:lineRule="auto"/>
      </w:pPr>
      <w:r>
        <w:continuationSeparator/>
      </w:r>
    </w:p>
  </w:footnote>
  <w:footnote w:id="2">
    <w:p w:rsidR="00225DE2" w:rsidRDefault="00225DE2" w:rsidP="00EC5A59">
      <w:pPr>
        <w:spacing w:before="120" w:after="0" w:line="240" w:lineRule="auto"/>
        <w:jc w:val="both"/>
        <w:rPr>
          <w:rFonts w:ascii="Calibri" w:hAnsi="Calibri" w:cs="Calibri"/>
          <w:b/>
          <w:bCs/>
          <w:sz w:val="24"/>
          <w:szCs w:val="24"/>
        </w:rPr>
      </w:pPr>
      <w:r>
        <w:rPr>
          <w:rStyle w:val="FootnoteReference"/>
        </w:rPr>
        <w:footnoteRef/>
      </w:r>
      <w:r>
        <w:t xml:space="preserve"> </w:t>
      </w:r>
      <w:r w:rsidRPr="00225DE2">
        <w:rPr>
          <w:rFonts w:ascii="Calibri" w:hAnsi="Calibri" w:cs="Calibri"/>
          <w:b/>
          <w:bCs/>
          <w:sz w:val="24"/>
          <w:szCs w:val="24"/>
        </w:rPr>
        <w:t>Yani, din hizmetinde karşılaşılan şiddetli zorluklara karşı daha fazla sebat göstermek sağlam Nurcu olmanın alametidir.</w:t>
      </w:r>
      <w:r>
        <w:rPr>
          <w:rFonts w:ascii="Calibri" w:hAnsi="Calibri" w:cs="Calibri"/>
          <w:b/>
          <w:bCs/>
          <w:sz w:val="24"/>
          <w:szCs w:val="24"/>
        </w:rPr>
        <w:t xml:space="preserve"> Tazyikat arttıkça direnç yükselmelidir.</w:t>
      </w:r>
    </w:p>
    <w:p w:rsidR="00225DE2" w:rsidRDefault="00225DE2" w:rsidP="00EC5A59">
      <w:pPr>
        <w:spacing w:before="120" w:after="0" w:line="240" w:lineRule="auto"/>
        <w:jc w:val="both"/>
        <w:rPr>
          <w:rFonts w:ascii="Calibri" w:hAnsi="Calibri" w:cs="Calibri"/>
          <w:b/>
          <w:bCs/>
          <w:sz w:val="24"/>
          <w:szCs w:val="24"/>
        </w:rPr>
      </w:pPr>
      <w:r w:rsidRPr="00225DE2">
        <w:rPr>
          <w:rFonts w:ascii="Calibri" w:hAnsi="Calibri" w:cs="Calibri"/>
          <w:sz w:val="24"/>
          <w:szCs w:val="24"/>
        </w:rPr>
        <w:t>“</w:t>
      </w:r>
      <w:r w:rsidRPr="00225DE2">
        <w:rPr>
          <w:rFonts w:ascii="Calibri" w:hAnsi="Calibri" w:cs="Calibri"/>
          <w:color w:val="FF0000"/>
          <w:sz w:val="28"/>
          <w:szCs w:val="28"/>
          <w:rtl/>
        </w:rPr>
        <w:t>اَمْ يُرِيدُونَ كَيْدًا فَالَّذِينَ كَفَرُوا هُمُ الْمَكِيدُونَ</w:t>
      </w:r>
      <w:r w:rsidRPr="00225DE2">
        <w:rPr>
          <w:rFonts w:ascii="Calibri" w:hAnsi="Calibri" w:cs="Calibri"/>
          <w:sz w:val="24"/>
          <w:szCs w:val="24"/>
        </w:rPr>
        <w:t xml:space="preserve"> Veyahut: Fıtratları bozulmuş, vicdanları çürümüş şarlatan münafıklar, dessas zındıklar gibi ellerine geçmeyen hidayetten halkları aldatıp çevirmek, hile edip döndürmek mi istiyorlar ki, sana karşı kâh kâhin, kâh mecnun, kâh sahir deyip, kendileri dahi inanmadıkları halde başkalarını inandırmak mı istiyorlar? Böyle hilebaz şarlatanları insan sayıp desiselerinden, inkârlarından müteessir olarak fütur getirme. Belki daha ziyade gayret et. Çünki onlar kendi nefislerine hile ederler, kendilerine zarar ederler ve onların fenalıkta muvaffakıyetleri muvakkattır ve istidracdır, bir mekr-i İlahîdir.</w:t>
      </w:r>
      <w:r>
        <w:rPr>
          <w:rFonts w:ascii="Calibri" w:hAnsi="Calibri" w:cs="Calibri"/>
          <w:sz w:val="24"/>
          <w:szCs w:val="24"/>
        </w:rPr>
        <w:t xml:space="preserve">” </w:t>
      </w:r>
      <w:r w:rsidRPr="00225DE2">
        <w:rPr>
          <w:rFonts w:ascii="Calibri" w:hAnsi="Calibri" w:cs="Calibri"/>
          <w:b/>
          <w:bCs/>
          <w:sz w:val="24"/>
          <w:szCs w:val="24"/>
        </w:rPr>
        <w:t>Sözler (389)</w:t>
      </w:r>
    </w:p>
    <w:p w:rsidR="00F329B2" w:rsidRDefault="00F329B2" w:rsidP="00EC5A59">
      <w:pPr>
        <w:spacing w:before="120" w:after="0" w:line="240" w:lineRule="auto"/>
        <w:jc w:val="both"/>
        <w:rPr>
          <w:rFonts w:ascii="Calibri" w:hAnsi="Calibri" w:cs="Calibri"/>
          <w:b/>
          <w:bCs/>
          <w:sz w:val="24"/>
          <w:szCs w:val="24"/>
        </w:rPr>
      </w:pPr>
      <w:r w:rsidRPr="00F329B2">
        <w:rPr>
          <w:rFonts w:ascii="Calibri" w:hAnsi="Calibri" w:cs="Calibri"/>
          <w:sz w:val="24"/>
          <w:szCs w:val="24"/>
        </w:rPr>
        <w:t>“</w:t>
      </w:r>
      <w:r w:rsidRPr="00F329B2">
        <w:rPr>
          <w:rFonts w:ascii="Calibri" w:hAnsi="Calibri" w:cs="Calibri"/>
          <w:sz w:val="24"/>
          <w:szCs w:val="24"/>
        </w:rPr>
        <w:t>Havayı tesmim eden buharat-ı müzahrefe o manevî havayı bozar. Herkes derecesine göre ondan zedelenir. Bu havanın zararından kurtulmak çaresi, Risale-i Nur'un gözüyle bakmak ve ne kadar müşkilât ziyadeleşse kudsî vazife itibariyle daha ziyade ciddiyet ve şevkle hareket etmektir. Çünki başkaların füturu ve çekilmesi, ehl-i himmetin şevkini, gayretini ziyadeleştirmeğe sebebdir. Zira gidenlerin vazifelerini de bir derece yapmağa kendini mecbur bilir ve bilmelidirler.</w:t>
      </w:r>
      <w:r>
        <w:rPr>
          <w:rFonts w:ascii="Calibri" w:hAnsi="Calibri" w:cs="Calibri"/>
          <w:sz w:val="24"/>
          <w:szCs w:val="24"/>
        </w:rPr>
        <w:t xml:space="preserve">” </w:t>
      </w:r>
      <w:r w:rsidRPr="00F329B2">
        <w:rPr>
          <w:rFonts w:ascii="Calibri" w:hAnsi="Calibri" w:cs="Calibri"/>
          <w:b/>
          <w:bCs/>
          <w:sz w:val="24"/>
          <w:szCs w:val="24"/>
        </w:rPr>
        <w:t>Kastamonu Lahikası (66)</w:t>
      </w:r>
    </w:p>
    <w:p w:rsidR="00F329B2" w:rsidRPr="00F329B2" w:rsidRDefault="00F329B2" w:rsidP="00EC5A59">
      <w:pPr>
        <w:spacing w:before="120" w:after="0" w:line="240" w:lineRule="auto"/>
        <w:jc w:val="both"/>
        <w:rPr>
          <w:rFonts w:ascii="Calibri" w:hAnsi="Calibri" w:cs="Calibri"/>
          <w:sz w:val="24"/>
          <w:szCs w:val="24"/>
        </w:rPr>
      </w:pPr>
      <w:r w:rsidRPr="00F329B2">
        <w:rPr>
          <w:rFonts w:ascii="Calibri" w:hAnsi="Calibri" w:cs="Calibri"/>
          <w:sz w:val="24"/>
          <w:szCs w:val="24"/>
        </w:rPr>
        <w:t>“</w:t>
      </w:r>
      <w:r w:rsidRPr="00F329B2">
        <w:rPr>
          <w:rFonts w:ascii="Calibri" w:hAnsi="Calibri" w:cs="Calibri"/>
          <w:sz w:val="24"/>
          <w:szCs w:val="24"/>
        </w:rPr>
        <w:t>Mücahede cephesinde bazı zaîflerin geri çekilmesi, cesurlarda daha ziyade kahramanlık damarını tahrik ettiği gibi; Nur fedakârları, vehhamların çekilmesiyle daha ziyade gayret ve sebata belki şevk ile daha ziyade çalışmağa sebeb olmak gerektir. Evet Risale-i Nur'un mühim bir hakikatından siz fıtraten bir ders aldınız. Yine o hakikatı nazar-ı dikkate alınız; o da şudur:</w:t>
      </w:r>
    </w:p>
    <w:p w:rsidR="00F329B2" w:rsidRPr="00F329B2" w:rsidRDefault="00F329B2" w:rsidP="00EC5A59">
      <w:pPr>
        <w:spacing w:before="120" w:after="0" w:line="240" w:lineRule="auto"/>
        <w:jc w:val="both"/>
        <w:rPr>
          <w:rFonts w:ascii="Calibri" w:hAnsi="Calibri" w:cs="Calibri"/>
          <w:sz w:val="24"/>
          <w:szCs w:val="24"/>
        </w:rPr>
      </w:pPr>
      <w:r w:rsidRPr="00F329B2">
        <w:rPr>
          <w:rFonts w:ascii="Calibri" w:hAnsi="Calibri" w:cs="Calibri"/>
          <w:sz w:val="24"/>
          <w:szCs w:val="24"/>
        </w:rPr>
        <w:t>Vazifemiz ihlas ile iman ve Kur'ana hizmet etmektir. Amma bizi muvaffak etmek ve halka kabul ettirmek ve muarızları kaçırmak</w:t>
      </w:r>
      <w:r>
        <w:rPr>
          <w:rFonts w:ascii="Calibri" w:hAnsi="Calibri" w:cs="Calibri"/>
          <w:sz w:val="24"/>
          <w:szCs w:val="24"/>
        </w:rPr>
        <w:t xml:space="preserve"> </w:t>
      </w:r>
      <w:r w:rsidRPr="00F329B2">
        <w:rPr>
          <w:rFonts w:ascii="Calibri" w:hAnsi="Calibri" w:cs="Calibri"/>
          <w:sz w:val="24"/>
          <w:szCs w:val="24"/>
        </w:rPr>
        <w:t>ise, o vazife-i İlahiyedir. Biz buna karışmayacağız. Mağlub da olsak, kuvve-i maneviyeye ve hi</w:t>
      </w:r>
      <w:r>
        <w:rPr>
          <w:rFonts w:ascii="Calibri" w:hAnsi="Calibri" w:cs="Calibri"/>
          <w:sz w:val="24"/>
          <w:szCs w:val="24"/>
        </w:rPr>
        <w:t xml:space="preserve">zmetimize noksanlık vermeyecek.” </w:t>
      </w:r>
      <w:r w:rsidRPr="00F329B2">
        <w:rPr>
          <w:rFonts w:ascii="Calibri" w:hAnsi="Calibri" w:cs="Calibri"/>
          <w:b/>
          <w:bCs/>
          <w:sz w:val="24"/>
          <w:szCs w:val="24"/>
        </w:rPr>
        <w:t>Emirdağ Lahikası-2 (55)</w:t>
      </w:r>
    </w:p>
    <w:p w:rsidR="00F329B2" w:rsidRPr="00225DE2" w:rsidRDefault="00F329B2" w:rsidP="00EC5A59">
      <w:pPr>
        <w:spacing w:before="120" w:after="0" w:line="240" w:lineRule="auto"/>
        <w:jc w:val="both"/>
      </w:pPr>
      <w:r>
        <w:rPr>
          <w:rFonts w:ascii="Calibri" w:hAnsi="Calibri" w:cs="Calibri"/>
          <w:b/>
          <w:bCs/>
          <w:sz w:val="24"/>
          <w:szCs w:val="24"/>
        </w:rPr>
        <w:t xml:space="preserve">Ayrıca </w:t>
      </w:r>
      <w:r w:rsidRPr="004903B0">
        <w:rPr>
          <w:i/>
          <w:iCs/>
          <w:sz w:val="24"/>
          <w:szCs w:val="24"/>
        </w:rPr>
        <w:t xml:space="preserve">(Bakınız: </w:t>
      </w:r>
      <w:r w:rsidRPr="003250C7">
        <w:rPr>
          <w:i/>
          <w:iCs/>
          <w:sz w:val="24"/>
          <w:szCs w:val="24"/>
          <w:highlight w:val="yellow"/>
        </w:rPr>
        <w:t>Gayret</w:t>
      </w:r>
      <w:r w:rsidR="00EC5A59">
        <w:rPr>
          <w:i/>
          <w:iCs/>
          <w:sz w:val="24"/>
          <w:szCs w:val="24"/>
        </w:rPr>
        <w:t xml:space="preserve">, </w:t>
      </w:r>
      <w:r w:rsidR="00EC5A59" w:rsidRPr="00EC5A59">
        <w:rPr>
          <w:i/>
          <w:iCs/>
          <w:sz w:val="24"/>
          <w:szCs w:val="24"/>
          <w:highlight w:val="yellow"/>
        </w:rPr>
        <w:t>Sebat</w:t>
      </w:r>
      <w:r w:rsidR="00EC5A59">
        <w:rPr>
          <w:i/>
          <w:iCs/>
          <w:sz w:val="24"/>
          <w:szCs w:val="24"/>
        </w:rPr>
        <w:t xml:space="preserve"> ve </w:t>
      </w:r>
      <w:r w:rsidR="00EC5A59" w:rsidRPr="00EC5A59">
        <w:rPr>
          <w:i/>
          <w:iCs/>
          <w:sz w:val="24"/>
          <w:szCs w:val="24"/>
          <w:highlight w:val="yellow"/>
        </w:rPr>
        <w:t>Sebat ve Metanet Esası</w:t>
      </w:r>
      <w:r w:rsidRPr="004903B0">
        <w:rPr>
          <w:i/>
          <w:iCs/>
          <w:sz w:val="24"/>
          <w:szCs w:val="24"/>
        </w:rPr>
        <w:t xml:space="preserve"> Derleme</w:t>
      </w:r>
      <w:r w:rsidR="00EC5A59">
        <w:rPr>
          <w:i/>
          <w:iCs/>
          <w:sz w:val="24"/>
          <w:szCs w:val="24"/>
        </w:rPr>
        <w:t>leri</w:t>
      </w:r>
      <w:r w:rsidRPr="004903B0">
        <w:rPr>
          <w:i/>
          <w:iCs/>
          <w:sz w:val="24"/>
          <w:szCs w:val="24"/>
        </w:rPr>
        <w:t>)</w:t>
      </w:r>
    </w:p>
  </w:footnote>
  <w:footnote w:id="3">
    <w:p w:rsidR="00EC5A59" w:rsidRDefault="00EC5A59" w:rsidP="00EC5A59">
      <w:pPr>
        <w:pStyle w:val="FootnoteText"/>
        <w:spacing w:before="120"/>
        <w:jc w:val="both"/>
      </w:pPr>
      <w:r>
        <w:rPr>
          <w:rStyle w:val="FootnoteReference"/>
        </w:rPr>
        <w:footnoteRef/>
      </w:r>
      <w:r>
        <w:t xml:space="preserve"> </w:t>
      </w:r>
      <w:r w:rsidRPr="004903B0">
        <w:rPr>
          <w:i/>
          <w:iCs/>
          <w:sz w:val="24"/>
          <w:szCs w:val="24"/>
        </w:rPr>
        <w:t xml:space="preserve">(Bakınız: </w:t>
      </w:r>
      <w:r w:rsidRPr="00D83927">
        <w:rPr>
          <w:i/>
          <w:iCs/>
          <w:sz w:val="24"/>
          <w:szCs w:val="24"/>
          <w:highlight w:val="yellow"/>
        </w:rPr>
        <w:t>İman Ve İmana Hizmetin Ehemmiyeti</w:t>
      </w:r>
      <w:r w:rsidRPr="00D83927">
        <w:rPr>
          <w:i/>
          <w:iCs/>
          <w:sz w:val="24"/>
          <w:szCs w:val="24"/>
        </w:rPr>
        <w:t xml:space="preserve"> </w:t>
      </w:r>
      <w:r>
        <w:rPr>
          <w:i/>
          <w:iCs/>
          <w:sz w:val="24"/>
          <w:szCs w:val="24"/>
        </w:rPr>
        <w:t>ve</w:t>
      </w:r>
      <w:r w:rsidRPr="00D83927">
        <w:t xml:space="preserve"> </w:t>
      </w:r>
      <w:r w:rsidRPr="00D83927">
        <w:rPr>
          <w:i/>
          <w:iCs/>
          <w:sz w:val="24"/>
          <w:szCs w:val="24"/>
          <w:highlight w:val="yellow"/>
        </w:rPr>
        <w:t>İman Kurtarma Hizmeti Esası</w:t>
      </w:r>
      <w:r w:rsidRPr="00D83927">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225DE2"/>
    <w:rsid w:val="00225DE2"/>
    <w:rsid w:val="00346B12"/>
    <w:rsid w:val="00522672"/>
    <w:rsid w:val="00614EF4"/>
    <w:rsid w:val="0069323D"/>
    <w:rsid w:val="00885D2A"/>
    <w:rsid w:val="00EC5A59"/>
    <w:rsid w:val="00F329B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25DE2"/>
    <w:rPr>
      <w:vertAlign w:val="superscript"/>
    </w:rPr>
  </w:style>
  <w:style w:type="paragraph" w:styleId="FootnoteText">
    <w:name w:val="footnote text"/>
    <w:basedOn w:val="Normal"/>
    <w:link w:val="FootnoteTextChar"/>
    <w:uiPriority w:val="99"/>
    <w:semiHidden/>
    <w:unhideWhenUsed/>
    <w:rsid w:val="00225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DE2"/>
    <w:rPr>
      <w:sz w:val="20"/>
      <w:szCs w:val="20"/>
    </w:rPr>
  </w:style>
  <w:style w:type="character" w:customStyle="1" w:styleId="DipnotSabitleyicisi">
    <w:name w:val="Dipnot Sabitleyicisi"/>
    <w:rsid w:val="00225DE2"/>
    <w:rPr>
      <w:vertAlign w:val="superscript"/>
    </w:rPr>
  </w:style>
  <w:style w:type="character" w:customStyle="1" w:styleId="DipnotKarakterleri">
    <w:name w:val="Dipnot Karakterleri"/>
    <w:qFormat/>
    <w:rsid w:val="00225DE2"/>
  </w:style>
  <w:style w:type="paragraph" w:customStyle="1" w:styleId="Footnote">
    <w:name w:val="Footnote"/>
    <w:basedOn w:val="Normal"/>
    <w:qFormat/>
    <w:rsid w:val="00225DE2"/>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55C7-F893-4136-A90F-7E5B590A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2024-03-31T22:06:00Z</dcterms:created>
  <dcterms:modified xsi:type="dcterms:W3CDTF">2024-03-31T22:43:00Z</dcterms:modified>
</cp:coreProperties>
</file>